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55B" w:rsidRPr="00DD02B1" w:rsidRDefault="0004655B" w:rsidP="0004655B">
      <w:pPr>
        <w:pageBreakBefore/>
        <w:spacing w:line="240" w:lineRule="auto"/>
        <w:ind w:firstLine="5103"/>
        <w:jc w:val="left"/>
        <w:rPr>
          <w:snapToGrid/>
          <w:sz w:val="22"/>
          <w:szCs w:val="22"/>
        </w:rPr>
      </w:pPr>
      <w:r w:rsidRPr="00DD02B1">
        <w:rPr>
          <w:snapToGrid/>
          <w:sz w:val="22"/>
          <w:szCs w:val="22"/>
        </w:rPr>
        <w:t>Приложение № 1</w:t>
      </w:r>
      <w:r w:rsidR="00256D15">
        <w:rPr>
          <w:snapToGrid/>
          <w:sz w:val="22"/>
          <w:szCs w:val="22"/>
        </w:rPr>
        <w:t>1</w:t>
      </w:r>
      <w:bookmarkStart w:id="0" w:name="_GoBack"/>
      <w:bookmarkEnd w:id="0"/>
    </w:p>
    <w:p w:rsidR="0004655B" w:rsidRPr="00DD02B1" w:rsidRDefault="0004655B" w:rsidP="0004655B">
      <w:pPr>
        <w:spacing w:line="240" w:lineRule="auto"/>
        <w:ind w:firstLine="5103"/>
        <w:jc w:val="left"/>
        <w:rPr>
          <w:rFonts w:eastAsia="Calibri"/>
          <w:snapToGrid/>
          <w:sz w:val="22"/>
          <w:szCs w:val="22"/>
          <w:lang w:eastAsia="en-US"/>
        </w:rPr>
      </w:pPr>
      <w:r w:rsidRPr="00DD02B1">
        <w:rPr>
          <w:rFonts w:eastAsia="Calibri"/>
          <w:snapToGrid/>
          <w:sz w:val="22"/>
          <w:szCs w:val="22"/>
          <w:lang w:eastAsia="en-US"/>
        </w:rPr>
        <w:t xml:space="preserve">к Договору подряда </w:t>
      </w:r>
    </w:p>
    <w:p w:rsidR="0004655B" w:rsidRPr="00DD02B1" w:rsidRDefault="0004655B" w:rsidP="0004655B">
      <w:pPr>
        <w:spacing w:line="240" w:lineRule="auto"/>
        <w:ind w:firstLine="5103"/>
        <w:rPr>
          <w:snapToGrid/>
          <w:sz w:val="24"/>
          <w:szCs w:val="24"/>
        </w:rPr>
      </w:pPr>
      <w:r w:rsidRPr="00DD02B1">
        <w:rPr>
          <w:rFonts w:eastAsia="Calibri"/>
          <w:snapToGrid/>
          <w:sz w:val="22"/>
          <w:szCs w:val="22"/>
          <w:lang w:eastAsia="en-US"/>
        </w:rPr>
        <w:t>от «____» __________ 20 _ г. № ____</w:t>
      </w:r>
    </w:p>
    <w:p w:rsidR="0004655B" w:rsidRPr="00DD02B1" w:rsidRDefault="0004655B" w:rsidP="0004655B">
      <w:pPr>
        <w:spacing w:line="240" w:lineRule="auto"/>
        <w:ind w:firstLine="709"/>
        <w:jc w:val="right"/>
        <w:rPr>
          <w:snapToGrid/>
          <w:sz w:val="24"/>
          <w:szCs w:val="24"/>
        </w:rPr>
      </w:pPr>
    </w:p>
    <w:p w:rsidR="0004655B" w:rsidRPr="00DD02B1" w:rsidRDefault="0004655B" w:rsidP="0004655B">
      <w:pPr>
        <w:spacing w:line="240" w:lineRule="auto"/>
        <w:ind w:firstLine="709"/>
        <w:jc w:val="right"/>
        <w:rPr>
          <w:snapToGrid/>
          <w:sz w:val="24"/>
          <w:szCs w:val="24"/>
        </w:rPr>
      </w:pPr>
    </w:p>
    <w:p w:rsidR="0004655B" w:rsidRPr="00DD02B1" w:rsidRDefault="0004655B" w:rsidP="0004655B">
      <w:pPr>
        <w:tabs>
          <w:tab w:val="left" w:pos="1134"/>
        </w:tabs>
        <w:spacing w:line="240" w:lineRule="auto"/>
        <w:ind w:firstLine="0"/>
        <w:jc w:val="center"/>
        <w:rPr>
          <w:b/>
          <w:sz w:val="24"/>
          <w:szCs w:val="24"/>
        </w:rPr>
      </w:pPr>
      <w:r w:rsidRPr="00AC62AB">
        <w:rPr>
          <w:b/>
          <w:sz w:val="24"/>
          <w:szCs w:val="24"/>
          <w:highlight w:val="yellow"/>
        </w:rPr>
        <w:t>Критерии отбора Банков-Гарантов</w:t>
      </w:r>
    </w:p>
    <w:p w:rsidR="0004655B" w:rsidRPr="0062151F" w:rsidRDefault="0004655B" w:rsidP="0004655B">
      <w:pPr>
        <w:autoSpaceDE w:val="0"/>
        <w:autoSpaceDN w:val="0"/>
        <w:adjustRightInd w:val="0"/>
        <w:spacing w:line="240" w:lineRule="auto"/>
        <w:ind w:firstLine="709"/>
        <w:rPr>
          <w:rFonts w:eastAsia="TimesNewRomanPS-BoldMT"/>
          <w:sz w:val="24"/>
          <w:szCs w:val="24"/>
          <w:lang w:eastAsia="en-US"/>
        </w:rPr>
      </w:pPr>
      <w:r w:rsidRPr="0062151F">
        <w:rPr>
          <w:rFonts w:eastAsia="TimesNewRomanPS-BoldMT"/>
          <w:sz w:val="24"/>
          <w:szCs w:val="24"/>
          <w:lang w:eastAsia="en-US"/>
        </w:rPr>
        <w:t>Банк-Гарант (кредитная организация), выдающий банковскую гарантию, должен входить в перечень Банков-Гарантов Группы РусГидро</w:t>
      </w:r>
      <w:r w:rsidRPr="0062151F">
        <w:rPr>
          <w:rStyle w:val="a7"/>
          <w:rFonts w:eastAsia="TimesNewRomanPS-BoldMT"/>
          <w:sz w:val="24"/>
          <w:szCs w:val="24"/>
          <w:lang w:eastAsia="en-US"/>
        </w:rPr>
        <w:footnoteReference w:id="1"/>
      </w:r>
      <w:r w:rsidRPr="0062151F">
        <w:rPr>
          <w:rFonts w:eastAsia="TimesNewRomanPS-BoldMT"/>
          <w:sz w:val="24"/>
          <w:szCs w:val="24"/>
          <w:lang w:eastAsia="en-US"/>
        </w:rPr>
        <w:t>, а также соответствовать следующим критериям:</w:t>
      </w:r>
    </w:p>
    <w:p w:rsidR="0004655B" w:rsidRPr="0062151F" w:rsidRDefault="0004655B" w:rsidP="0004655B">
      <w:pPr>
        <w:pStyle w:val="2"/>
        <w:widowControl w:val="0"/>
        <w:numPr>
          <w:ilvl w:val="0"/>
          <w:numId w:val="1"/>
        </w:numPr>
        <w:spacing w:before="0" w:after="0" w:line="240" w:lineRule="auto"/>
        <w:ind w:left="0" w:firstLine="709"/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</w:pPr>
      <w:r w:rsidRPr="0062151F"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  <w:t>Иметь действующую лицензию Центрального банка Российской Федерации (далее – ЦБ РФ), разрешающую выдачу банковских гарантий. При этом лицензия не должна быть приостановлена полностью или частично.</w:t>
      </w:r>
    </w:p>
    <w:p w:rsidR="0004655B" w:rsidRPr="0062151F" w:rsidRDefault="0004655B" w:rsidP="0004655B">
      <w:pPr>
        <w:pStyle w:val="2"/>
        <w:widowControl w:val="0"/>
        <w:spacing w:before="0" w:after="0" w:line="240" w:lineRule="auto"/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</w:pPr>
      <w:r w:rsidRPr="0062151F"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  <w:t>2. Присутствовать в Перечне кредитных организаций, соответствующих требованиям, установленным ч. 1 ст. 2 Федерального закона от 21.07.2014 № 213-ФЗ «Об открытии банковских счетов и аккредитивов, о заключении договоров банковского вклада, договора на ведение реестра владельцев ценных бумаг хозяйственными обществами, имеющими стратегическое значение для оборонно-промышленного комплекса и безопасности Российской Федерации, и внесении изменений в отдельные законодательные акты Российской Федерации» (далее – 213-ФЗ) или иным документом, его заменяющим (в случае отмены 213- ФЗ).</w:t>
      </w:r>
    </w:p>
    <w:p w:rsidR="0004655B" w:rsidRPr="0062151F" w:rsidRDefault="0004655B" w:rsidP="0004655B">
      <w:pPr>
        <w:pStyle w:val="2"/>
        <w:widowControl w:val="0"/>
        <w:spacing w:before="0" w:after="0" w:line="240" w:lineRule="auto"/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</w:pPr>
      <w:r w:rsidRPr="0062151F"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  <w:t>3. Иметь собственные средства (капитал) в размере не менее 30 млрд. рублей на 01 января текущего календарного года, опубликованного на официальном сайте ЦБ РФ в информационно-телекоммуникационной сети «Интернет» (www.cbr.ru) по строке 000 «Расчет собственных средств (капитала) («Базель III»)», код формы 0409123 и рассчитанного в соответствии с Положением Банка России от 04.07.2018 № 646-П «О методике определения собственных средств (капитала) кредитных организаций («Базель III»)» (далее – Методика ЦБ РФ) или иным документом, его заменяющим (в случае изменения или отмены указанного Положения).</w:t>
      </w:r>
    </w:p>
    <w:p w:rsidR="0004655B" w:rsidRPr="0062151F" w:rsidRDefault="0004655B" w:rsidP="0004655B">
      <w:pPr>
        <w:pStyle w:val="2"/>
        <w:widowControl w:val="0"/>
        <w:spacing w:before="0" w:after="0" w:line="240" w:lineRule="auto"/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</w:pPr>
      <w:r w:rsidRPr="0062151F"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  <w:t>4. Иметь кредитный рейтинг по национальной шкале не ниже уровня «BBB» рейтингового агентства АКРА или не ниже уровня «ruBBB» рейтингового агентства Эксперт РА. В случае отсутствия у кредитной организации рейтинга АКРА или Эксперт РА, кредитная организация должна иметь рейтинг долгосрочной кредитоспособности не ниже уровня «ВВ» по классификации рейтинговых агентств «Fitch-Ratings» или «Standard &amp; Poor's» либо уровня «Bа2» по классификации рейтингового агентства «Moody's Investors Service»</w:t>
      </w:r>
      <w:r w:rsidRPr="0062151F">
        <w:rPr>
          <w:rStyle w:val="a7"/>
          <w:rFonts w:ascii="Times New Roman" w:eastAsia="TimesNewRomanPS-BoldMT" w:hAnsi="Times New Roman"/>
          <w:i w:val="0"/>
          <w:sz w:val="24"/>
          <w:szCs w:val="24"/>
          <w:lang w:eastAsia="en-US"/>
        </w:rPr>
        <w:t xml:space="preserve"> </w:t>
      </w:r>
      <w:r w:rsidRPr="0062151F">
        <w:rPr>
          <w:rStyle w:val="a7"/>
          <w:rFonts w:ascii="Times New Roman" w:eastAsia="TimesNewRomanPS-BoldMT" w:hAnsi="Times New Roman"/>
          <w:i w:val="0"/>
          <w:sz w:val="24"/>
          <w:szCs w:val="24"/>
          <w:lang w:eastAsia="en-US"/>
        </w:rPr>
        <w:footnoteReference w:id="2"/>
      </w:r>
      <w:r w:rsidRPr="0062151F"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  <w:t>.</w:t>
      </w:r>
    </w:p>
    <w:p w:rsidR="0004655B" w:rsidRPr="0062151F" w:rsidRDefault="0004655B" w:rsidP="0004655B">
      <w:pPr>
        <w:pStyle w:val="2"/>
        <w:widowControl w:val="0"/>
        <w:spacing w:before="0" w:after="0" w:line="240" w:lineRule="auto"/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</w:pPr>
      <w:r w:rsidRPr="0062151F"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  <w:t>5. Участвовать в системе обязательного страхования вкладов в банках Российской Федерации в соответствии с Федеральным законом от 23.12.2003 № 177-ФЗ «О страховании вкладов в банках Российской Федерации»</w:t>
      </w:r>
      <w:r w:rsidRPr="0062151F">
        <w:rPr>
          <w:rStyle w:val="a7"/>
          <w:rFonts w:ascii="Times New Roman" w:eastAsia="TimesNewRomanPS-BoldMT" w:hAnsi="Times New Roman"/>
          <w:i w:val="0"/>
          <w:sz w:val="24"/>
          <w:szCs w:val="24"/>
          <w:lang w:eastAsia="en-US"/>
        </w:rPr>
        <w:t xml:space="preserve"> </w:t>
      </w:r>
      <w:r w:rsidRPr="0062151F">
        <w:rPr>
          <w:rStyle w:val="a7"/>
          <w:rFonts w:ascii="Times New Roman" w:eastAsia="TimesNewRomanPS-BoldMT" w:hAnsi="Times New Roman"/>
          <w:i w:val="0"/>
          <w:sz w:val="24"/>
          <w:szCs w:val="24"/>
          <w:lang w:eastAsia="en-US"/>
        </w:rPr>
        <w:footnoteReference w:id="3"/>
      </w:r>
      <w:r w:rsidRPr="0062151F"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  <w:t>.</w:t>
      </w:r>
    </w:p>
    <w:p w:rsidR="0004655B" w:rsidRPr="0062151F" w:rsidRDefault="0004655B" w:rsidP="0004655B">
      <w:pPr>
        <w:pStyle w:val="2"/>
        <w:widowControl w:val="0"/>
        <w:spacing w:before="0" w:after="0" w:line="240" w:lineRule="auto"/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</w:pPr>
      <w:r w:rsidRPr="0062151F"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  <w:t>6. Не находиться в процессе финансового оздоровления (санации), а также в Реестре банков, находящихся в процессе финансового оздоровления (опубликован в разделе «Оздоровление банков» сайта Государственной корпорации «Агентство по страхованию вкладов» (http://www.asv.org.ru))».</w:t>
      </w:r>
    </w:p>
    <w:p w:rsidR="0004655B" w:rsidRPr="0062151F" w:rsidRDefault="0004655B" w:rsidP="0004655B">
      <w:pPr>
        <w:pStyle w:val="2"/>
        <w:widowControl w:val="0"/>
        <w:spacing w:before="0" w:after="0" w:line="240" w:lineRule="auto"/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</w:pPr>
      <w:r w:rsidRPr="0062151F"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  <w:t>7. Не иметь просроченную задолженность перед Обществом и компаниями Группы РусГидро.</w:t>
      </w:r>
    </w:p>
    <w:p w:rsidR="0004655B" w:rsidRPr="0062151F" w:rsidRDefault="0004655B" w:rsidP="0004655B">
      <w:pPr>
        <w:pStyle w:val="2"/>
        <w:widowControl w:val="0"/>
        <w:spacing w:before="0" w:after="0" w:line="240" w:lineRule="auto"/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</w:pPr>
      <w:r w:rsidRPr="0062151F"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  <w:t>8. Требования, установленные пунктами 2 – 4 настоящих Критериев, не распространяются на кредитные организации:</w:t>
      </w:r>
    </w:p>
    <w:p w:rsidR="0004655B" w:rsidRPr="0062151F" w:rsidRDefault="0004655B" w:rsidP="0004655B">
      <w:pPr>
        <w:pStyle w:val="2"/>
        <w:widowControl w:val="0"/>
        <w:spacing w:before="0" w:after="0" w:line="240" w:lineRule="auto"/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</w:pPr>
      <w:r w:rsidRPr="0062151F"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  <w:t xml:space="preserve">8.1. В отношении которых или в отношении лиц, под контролем либо значительным влиянием которых находятся кредитные организации, по состоянию на 01.01.2015 действуют международные санкции, и кредитные организации определены отдельным решением Правительства Российской Федерации в качестве уполномоченной кредитной организации, в </w:t>
      </w:r>
      <w:r w:rsidRPr="0062151F"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  <w:lastRenderedPageBreak/>
        <w:t>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24.12.2011 № 1121 «О порядке размещения средств федерального бюджета,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депозитах».</w:t>
      </w:r>
    </w:p>
    <w:p w:rsidR="0004655B" w:rsidRPr="0062151F" w:rsidRDefault="0004655B" w:rsidP="0004655B">
      <w:pPr>
        <w:pStyle w:val="2"/>
        <w:widowControl w:val="0"/>
        <w:spacing w:before="0" w:after="0" w:line="240" w:lineRule="auto"/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</w:pPr>
      <w:r w:rsidRPr="0062151F"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  <w:t>8.2.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24.07.2007 № 209-ФЗ «О развитии малого и среднего предпринимательства в Российской Федерации» и Указом Президента Российской Федерации от 05.06.2015 № 287 «О мерах по дальнейшему развитию малого и среднего предпринимательства».</w:t>
      </w:r>
    </w:p>
    <w:p w:rsidR="0004655B" w:rsidRPr="0062151F" w:rsidRDefault="0004655B" w:rsidP="0004655B">
      <w:pPr>
        <w:pStyle w:val="2"/>
        <w:widowControl w:val="0"/>
        <w:spacing w:before="0" w:after="0" w:line="240" w:lineRule="auto"/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</w:pPr>
      <w:r w:rsidRPr="0062151F"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  <w:t>8.3. Утвержденную Наблюдательным советом Ассоциации «Некоммерческое партнерство Совет рынка по организации эффективной системы оптовой и розничной торговли электрической энергией и мощностью» в качестве уполномоченной кредитной организации, ответственной за проведение расчетов между субъектами ОРЭМ.</w:t>
      </w:r>
    </w:p>
    <w:p w:rsidR="0004655B" w:rsidRPr="0062151F" w:rsidRDefault="0004655B" w:rsidP="0004655B">
      <w:pPr>
        <w:pStyle w:val="2"/>
        <w:widowControl w:val="0"/>
        <w:spacing w:before="0" w:after="0" w:line="240" w:lineRule="auto"/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</w:pPr>
      <w:r w:rsidRPr="0062151F"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  <w:t>8.4. ВЭБ.РФ.</w:t>
      </w:r>
    </w:p>
    <w:p w:rsidR="0004655B" w:rsidRPr="0062151F" w:rsidRDefault="0004655B" w:rsidP="0004655B">
      <w:pPr>
        <w:pStyle w:val="2"/>
        <w:widowControl w:val="0"/>
        <w:spacing w:before="0" w:after="0" w:line="240" w:lineRule="auto"/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</w:pPr>
      <w:r w:rsidRPr="0062151F"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  <w:t>9. Максимальная сумма всех одновременно действующих банковских гарантий, выданных одной кредитной организацией, обеспечивающих обязательства контрагента перед Группой РусГидро, не должна превышать размер лимита риска, определяемого по формуле:</w:t>
      </w:r>
    </w:p>
    <w:p w:rsidR="0004655B" w:rsidRPr="0062151F" w:rsidRDefault="0004655B" w:rsidP="0004655B">
      <w:pPr>
        <w:pStyle w:val="2"/>
        <w:widowControl w:val="0"/>
        <w:spacing w:before="0" w:after="0" w:line="240" w:lineRule="auto"/>
        <w:jc w:val="center"/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</w:pPr>
      <w:r w:rsidRPr="0062151F">
        <w:rPr>
          <w:rFonts w:ascii="Times New Roman" w:eastAsia="TimesNewRomanPS-BoldMT" w:hAnsi="Times New Roman"/>
          <w:bCs w:val="0"/>
          <w:i w:val="0"/>
          <w:iCs w:val="0"/>
          <w:sz w:val="24"/>
          <w:szCs w:val="24"/>
          <w:lang w:eastAsia="en-US"/>
        </w:rPr>
        <w:t>LimAi = ri × СKi,</w:t>
      </w:r>
      <w:r w:rsidRPr="0062151F"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  <w:t xml:space="preserve"> где</w:t>
      </w:r>
    </w:p>
    <w:p w:rsidR="0004655B" w:rsidRPr="0062151F" w:rsidRDefault="0004655B" w:rsidP="0004655B">
      <w:pPr>
        <w:pStyle w:val="2"/>
        <w:widowControl w:val="0"/>
        <w:spacing w:before="0" w:after="0" w:line="240" w:lineRule="auto"/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</w:pPr>
      <w:r w:rsidRPr="0062151F">
        <w:rPr>
          <w:rFonts w:ascii="Times New Roman" w:eastAsia="TimesNewRomanPS-BoldMT" w:hAnsi="Times New Roman"/>
          <w:bCs w:val="0"/>
          <w:i w:val="0"/>
          <w:iCs w:val="0"/>
          <w:sz w:val="24"/>
          <w:szCs w:val="24"/>
          <w:lang w:eastAsia="en-US"/>
        </w:rPr>
        <w:t>LimAi</w:t>
      </w:r>
      <w:r w:rsidRPr="0062151F"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  <w:t xml:space="preserve"> - Лимит риска для i-ой кредитной организации</w:t>
      </w:r>
      <w:r w:rsidRPr="0062151F">
        <w:rPr>
          <w:rStyle w:val="a7"/>
          <w:rFonts w:ascii="Times New Roman" w:eastAsia="TimesNewRomanPS-BoldMT" w:hAnsi="Times New Roman"/>
          <w:i w:val="0"/>
          <w:sz w:val="24"/>
          <w:szCs w:val="24"/>
          <w:lang w:eastAsia="en-US"/>
        </w:rPr>
        <w:footnoteReference w:id="4"/>
      </w:r>
      <w:r w:rsidRPr="0062151F"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  <w:t>.</w:t>
      </w:r>
    </w:p>
    <w:p w:rsidR="0004655B" w:rsidRPr="0062151F" w:rsidRDefault="0004655B" w:rsidP="0004655B">
      <w:pPr>
        <w:pStyle w:val="2"/>
        <w:widowControl w:val="0"/>
        <w:spacing w:before="0" w:after="0" w:line="240" w:lineRule="auto"/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</w:pPr>
      <w:r w:rsidRPr="0062151F">
        <w:rPr>
          <w:rFonts w:ascii="Times New Roman" w:eastAsia="TimesNewRomanPS-BoldMT" w:hAnsi="Times New Roman"/>
          <w:bCs w:val="0"/>
          <w:i w:val="0"/>
          <w:iCs w:val="0"/>
          <w:sz w:val="24"/>
          <w:szCs w:val="24"/>
          <w:lang w:eastAsia="en-US"/>
        </w:rPr>
        <w:t>СKi</w:t>
      </w:r>
      <w:r w:rsidRPr="0062151F"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  <w:t xml:space="preserve"> - размер собственных средств (капитала) i-ой кредитной организации на 01 января текущего календарного года, опубликованный на официальном сайте ЦБ РФ в информационно-телекоммуникационной сети «Интернет» (www.cbr.ru) по строке 000 «Расчет собственных средств (капитала) («Базель III»)», код формы 0409123;</w:t>
      </w:r>
    </w:p>
    <w:p w:rsidR="0004655B" w:rsidRPr="0062151F" w:rsidRDefault="0004655B" w:rsidP="0004655B">
      <w:pPr>
        <w:pStyle w:val="2"/>
        <w:widowControl w:val="0"/>
        <w:spacing w:before="0" w:after="0" w:line="240" w:lineRule="auto"/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</w:pPr>
      <w:r w:rsidRPr="0062151F">
        <w:rPr>
          <w:rFonts w:ascii="Times New Roman" w:eastAsia="TimesNewRomanPS-BoldMT" w:hAnsi="Times New Roman"/>
          <w:bCs w:val="0"/>
          <w:i w:val="0"/>
          <w:iCs w:val="0"/>
          <w:sz w:val="24"/>
          <w:szCs w:val="24"/>
          <w:lang w:eastAsia="en-US"/>
        </w:rPr>
        <w:t xml:space="preserve">ri </w:t>
      </w:r>
      <w:r w:rsidRPr="0062151F"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  <w:t>- рейтинговый коэффициент</w:t>
      </w:r>
      <w:r w:rsidRPr="0062151F">
        <w:rPr>
          <w:rStyle w:val="a7"/>
          <w:rFonts w:ascii="Times New Roman" w:eastAsia="TimesNewRomanPS-BoldMT" w:hAnsi="Times New Roman"/>
          <w:i w:val="0"/>
          <w:sz w:val="24"/>
          <w:szCs w:val="24"/>
          <w:lang w:eastAsia="en-US"/>
        </w:rPr>
        <w:footnoteReference w:id="5"/>
      </w:r>
      <w:r w:rsidRPr="0062151F"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  <w:t xml:space="preserve"> для i-ой кредитной организации, равный:</w:t>
      </w:r>
    </w:p>
    <w:p w:rsidR="0004655B" w:rsidRPr="0062151F" w:rsidRDefault="0004655B" w:rsidP="0004655B">
      <w:pPr>
        <w:pStyle w:val="2"/>
        <w:widowControl w:val="0"/>
        <w:spacing w:before="0" w:after="0" w:line="240" w:lineRule="auto"/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</w:pPr>
      <w:r w:rsidRPr="0062151F">
        <w:rPr>
          <w:rFonts w:ascii="Times New Roman" w:eastAsia="TimesNewRomanPS-BoldMT" w:hAnsi="Times New Roman"/>
          <w:bCs w:val="0"/>
          <w:i w:val="0"/>
          <w:iCs w:val="0"/>
          <w:sz w:val="24"/>
          <w:szCs w:val="24"/>
          <w:lang w:eastAsia="en-US"/>
        </w:rPr>
        <w:t>0,05</w:t>
      </w:r>
      <w:r w:rsidRPr="0062151F"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  <w:t xml:space="preserve"> - если i-ая кредитная организация имеет национальный рейтинг кредитоспособности не ниже уровня «</w:t>
      </w:r>
      <w:r w:rsidRPr="0062151F">
        <w:rPr>
          <w:rFonts w:ascii="Times New Roman" w:eastAsia="TimesNewRomanPS-BoldMT" w:hAnsi="Times New Roman"/>
          <w:bCs w:val="0"/>
          <w:i w:val="0"/>
          <w:iCs w:val="0"/>
          <w:sz w:val="24"/>
          <w:szCs w:val="24"/>
          <w:lang w:eastAsia="en-US"/>
        </w:rPr>
        <w:t>АА-</w:t>
      </w:r>
      <w:r w:rsidRPr="0062151F"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  <w:t>» по классификации рейтингового агентства АКРА или не ниже уровня «ruАA-» по классификации рейтингового агентства Эксперт РА;</w:t>
      </w:r>
    </w:p>
    <w:p w:rsidR="0004655B" w:rsidRPr="0062151F" w:rsidRDefault="0004655B" w:rsidP="0004655B">
      <w:pPr>
        <w:pStyle w:val="2"/>
        <w:widowControl w:val="0"/>
        <w:spacing w:before="0" w:after="0" w:line="240" w:lineRule="auto"/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</w:pPr>
      <w:r w:rsidRPr="0062151F">
        <w:rPr>
          <w:rFonts w:ascii="Times New Roman" w:eastAsia="TimesNewRomanPS-BoldMT" w:hAnsi="Times New Roman"/>
          <w:bCs w:val="0"/>
          <w:i w:val="0"/>
          <w:iCs w:val="0"/>
          <w:sz w:val="24"/>
          <w:szCs w:val="24"/>
          <w:lang w:eastAsia="en-US"/>
        </w:rPr>
        <w:t>0,025</w:t>
      </w:r>
      <w:r w:rsidRPr="0062151F"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  <w:t xml:space="preserve"> - если i-ая кредитная организация имеет национальный рейтинг кредитоспособности не ниже уровня «</w:t>
      </w:r>
      <w:r w:rsidRPr="0062151F">
        <w:rPr>
          <w:rFonts w:ascii="Times New Roman" w:eastAsia="TimesNewRomanPS-BoldMT" w:hAnsi="Times New Roman"/>
          <w:bCs w:val="0"/>
          <w:i w:val="0"/>
          <w:iCs w:val="0"/>
          <w:sz w:val="24"/>
          <w:szCs w:val="24"/>
          <w:lang w:eastAsia="en-US"/>
        </w:rPr>
        <w:t>А-</w:t>
      </w:r>
      <w:r w:rsidRPr="0062151F"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  <w:t>» по классификации рейтингового агентства АКРА или не ниже уровня «ruA-» по классификации рейтингового агентства Эксперт РА;</w:t>
      </w:r>
    </w:p>
    <w:p w:rsidR="0004655B" w:rsidRPr="0062151F" w:rsidRDefault="0004655B" w:rsidP="0004655B">
      <w:pPr>
        <w:pStyle w:val="2"/>
        <w:widowControl w:val="0"/>
        <w:spacing w:before="0" w:after="0" w:line="240" w:lineRule="auto"/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</w:pPr>
      <w:r w:rsidRPr="0062151F">
        <w:rPr>
          <w:rFonts w:ascii="Times New Roman" w:eastAsia="TimesNewRomanPS-BoldMT" w:hAnsi="Times New Roman"/>
          <w:bCs w:val="0"/>
          <w:i w:val="0"/>
          <w:iCs w:val="0"/>
          <w:sz w:val="24"/>
          <w:szCs w:val="24"/>
          <w:lang w:eastAsia="en-US"/>
        </w:rPr>
        <w:t>0,015</w:t>
      </w:r>
      <w:r w:rsidRPr="0062151F"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  <w:t xml:space="preserve"> - если i-ая кредитная организация имеет национальный рейтинг кредитоспособности не ниже уровня «</w:t>
      </w:r>
      <w:r w:rsidRPr="0062151F">
        <w:rPr>
          <w:rFonts w:ascii="Times New Roman" w:eastAsia="TimesNewRomanPS-BoldMT" w:hAnsi="Times New Roman"/>
          <w:bCs w:val="0"/>
          <w:i w:val="0"/>
          <w:iCs w:val="0"/>
          <w:sz w:val="24"/>
          <w:szCs w:val="24"/>
          <w:lang w:eastAsia="en-US"/>
        </w:rPr>
        <w:t>BBВ</w:t>
      </w:r>
      <w:r w:rsidRPr="0062151F">
        <w:rPr>
          <w:rFonts w:ascii="Times New Roman" w:eastAsia="TimesNewRomanPS-BoldMT" w:hAnsi="Times New Roman"/>
          <w:b w:val="0"/>
          <w:bCs w:val="0"/>
          <w:i w:val="0"/>
          <w:iCs w:val="0"/>
          <w:sz w:val="24"/>
          <w:szCs w:val="24"/>
          <w:lang w:eastAsia="en-US"/>
        </w:rPr>
        <w:t>» по классификации рейтингового агентства АКРА или не ниже уровня «ruBBВ» по классификации рейтингового агентства Эксперт РА, а также находится в процессе финансового оздоровления (санации).</w:t>
      </w:r>
    </w:p>
    <w:p w:rsidR="0004655B" w:rsidRPr="0062151F" w:rsidRDefault="0004655B" w:rsidP="0004655B">
      <w:pPr>
        <w:keepNext/>
        <w:keepLines/>
        <w:tabs>
          <w:tab w:val="left" w:pos="3360"/>
        </w:tabs>
        <w:spacing w:line="240" w:lineRule="auto"/>
        <w:jc w:val="center"/>
        <w:rPr>
          <w:sz w:val="24"/>
          <w:szCs w:val="24"/>
          <w:lang w:val="x-none"/>
        </w:rPr>
      </w:pPr>
    </w:p>
    <w:p w:rsidR="0004655B" w:rsidRPr="0062151F" w:rsidRDefault="0004655B" w:rsidP="0004655B">
      <w:pPr>
        <w:keepNext/>
        <w:keepLines/>
        <w:tabs>
          <w:tab w:val="left" w:pos="3360"/>
        </w:tabs>
        <w:spacing w:line="240" w:lineRule="auto"/>
        <w:jc w:val="center"/>
        <w:rPr>
          <w:b/>
          <w:sz w:val="24"/>
          <w:szCs w:val="24"/>
        </w:rPr>
      </w:pPr>
      <w:r w:rsidRPr="0062151F">
        <w:rPr>
          <w:b/>
          <w:sz w:val="24"/>
          <w:szCs w:val="24"/>
        </w:rPr>
        <w:t>Подписи Сторон:</w:t>
      </w:r>
    </w:p>
    <w:p w:rsidR="0004655B" w:rsidRDefault="0004655B" w:rsidP="0004655B">
      <w:pPr>
        <w:keepNext/>
        <w:keepLines/>
        <w:tabs>
          <w:tab w:val="left" w:pos="3360"/>
        </w:tabs>
        <w:spacing w:line="240" w:lineRule="auto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 w:rsidR="0004655B" w:rsidRPr="004C5735" w:rsidTr="00706DA3">
        <w:tc>
          <w:tcPr>
            <w:tcW w:w="4785" w:type="dxa"/>
          </w:tcPr>
          <w:p w:rsidR="0004655B" w:rsidRPr="004C5735" w:rsidRDefault="0004655B" w:rsidP="00706DA3">
            <w:pPr>
              <w:spacing w:line="240" w:lineRule="auto"/>
              <w:rPr>
                <w:b/>
                <w:sz w:val="22"/>
                <w:szCs w:val="22"/>
              </w:rPr>
            </w:pPr>
            <w:r w:rsidRPr="004C5735"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4786" w:type="dxa"/>
          </w:tcPr>
          <w:p w:rsidR="0004655B" w:rsidRPr="004C5735" w:rsidRDefault="0004655B" w:rsidP="00706DA3">
            <w:pPr>
              <w:spacing w:line="240" w:lineRule="auto"/>
              <w:rPr>
                <w:b/>
                <w:sz w:val="22"/>
                <w:szCs w:val="22"/>
              </w:rPr>
            </w:pPr>
            <w:r w:rsidRPr="004C5735">
              <w:rPr>
                <w:b/>
                <w:sz w:val="22"/>
                <w:szCs w:val="22"/>
              </w:rPr>
              <w:t>Подрядчик:</w:t>
            </w:r>
          </w:p>
        </w:tc>
      </w:tr>
      <w:tr w:rsidR="0004655B" w:rsidRPr="004C5735" w:rsidTr="00706DA3">
        <w:tc>
          <w:tcPr>
            <w:tcW w:w="4785" w:type="dxa"/>
          </w:tcPr>
          <w:p w:rsidR="0004655B" w:rsidRPr="004C5735" w:rsidRDefault="0004655B" w:rsidP="00706DA3">
            <w:pPr>
              <w:spacing w:line="240" w:lineRule="auto"/>
              <w:rPr>
                <w:sz w:val="22"/>
                <w:szCs w:val="22"/>
              </w:rPr>
            </w:pPr>
          </w:p>
          <w:p w:rsidR="0004655B" w:rsidRPr="004C5735" w:rsidRDefault="0004655B" w:rsidP="00706DA3">
            <w:pPr>
              <w:spacing w:line="240" w:lineRule="auto"/>
              <w:rPr>
                <w:sz w:val="22"/>
                <w:szCs w:val="22"/>
              </w:rPr>
            </w:pPr>
          </w:p>
          <w:p w:rsidR="0004655B" w:rsidRPr="004C5735" w:rsidRDefault="0004655B" w:rsidP="00706DA3">
            <w:pPr>
              <w:spacing w:line="240" w:lineRule="auto"/>
              <w:rPr>
                <w:sz w:val="22"/>
                <w:szCs w:val="22"/>
              </w:rPr>
            </w:pPr>
            <w:r w:rsidRPr="004C5735">
              <w:rPr>
                <w:sz w:val="22"/>
                <w:szCs w:val="22"/>
              </w:rPr>
              <w:t xml:space="preserve">_______________ / _______________ </w:t>
            </w:r>
          </w:p>
        </w:tc>
        <w:tc>
          <w:tcPr>
            <w:tcW w:w="4786" w:type="dxa"/>
          </w:tcPr>
          <w:p w:rsidR="0004655B" w:rsidRPr="004C5735" w:rsidRDefault="0004655B" w:rsidP="00706DA3">
            <w:pPr>
              <w:spacing w:line="240" w:lineRule="auto"/>
              <w:rPr>
                <w:sz w:val="22"/>
                <w:szCs w:val="22"/>
              </w:rPr>
            </w:pPr>
          </w:p>
          <w:p w:rsidR="0004655B" w:rsidRPr="004C5735" w:rsidRDefault="0004655B" w:rsidP="00706DA3">
            <w:pPr>
              <w:spacing w:line="240" w:lineRule="auto"/>
              <w:rPr>
                <w:sz w:val="22"/>
                <w:szCs w:val="22"/>
              </w:rPr>
            </w:pPr>
          </w:p>
          <w:p w:rsidR="0004655B" w:rsidRPr="004C5735" w:rsidRDefault="0004655B" w:rsidP="00706DA3">
            <w:pPr>
              <w:spacing w:line="240" w:lineRule="auto"/>
              <w:rPr>
                <w:sz w:val="22"/>
                <w:szCs w:val="22"/>
              </w:rPr>
            </w:pPr>
            <w:r w:rsidRPr="004C5735">
              <w:rPr>
                <w:sz w:val="22"/>
                <w:szCs w:val="22"/>
              </w:rPr>
              <w:t xml:space="preserve">_______________ / _______________ </w:t>
            </w:r>
          </w:p>
          <w:p w:rsidR="0004655B" w:rsidRPr="004C5735" w:rsidRDefault="0004655B" w:rsidP="00706DA3">
            <w:pPr>
              <w:spacing w:line="240" w:lineRule="auto"/>
              <w:rPr>
                <w:sz w:val="22"/>
                <w:szCs w:val="22"/>
              </w:rPr>
            </w:pPr>
          </w:p>
        </w:tc>
      </w:tr>
    </w:tbl>
    <w:p w:rsidR="00832F12" w:rsidRPr="0004655B" w:rsidRDefault="00832F12" w:rsidP="0004655B">
      <w:pPr>
        <w:ind w:firstLine="0"/>
      </w:pPr>
    </w:p>
    <w:sectPr w:rsidR="00832F12" w:rsidRPr="0004655B" w:rsidSect="0004655B">
      <w:pgSz w:w="11906" w:h="16838"/>
      <w:pgMar w:top="993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F09" w:rsidRDefault="00F46F09" w:rsidP="00CE0795">
      <w:pPr>
        <w:spacing w:line="240" w:lineRule="auto"/>
      </w:pPr>
      <w:r>
        <w:separator/>
      </w:r>
    </w:p>
  </w:endnote>
  <w:endnote w:type="continuationSeparator" w:id="0">
    <w:p w:rsidR="00F46F09" w:rsidRDefault="00F46F09" w:rsidP="00CE07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F09" w:rsidRDefault="00F46F09" w:rsidP="00CE0795">
      <w:pPr>
        <w:spacing w:line="240" w:lineRule="auto"/>
      </w:pPr>
      <w:r>
        <w:separator/>
      </w:r>
    </w:p>
  </w:footnote>
  <w:footnote w:type="continuationSeparator" w:id="0">
    <w:p w:rsidR="00F46F09" w:rsidRDefault="00F46F09" w:rsidP="00CE0795">
      <w:pPr>
        <w:spacing w:line="240" w:lineRule="auto"/>
      </w:pPr>
      <w:r>
        <w:continuationSeparator/>
      </w:r>
    </w:p>
  </w:footnote>
  <w:footnote w:id="1">
    <w:p w:rsidR="0004655B" w:rsidRPr="00B94B5C" w:rsidRDefault="0004655B" w:rsidP="0004655B">
      <w:pPr>
        <w:pStyle w:val="a5"/>
      </w:pPr>
      <w:r>
        <w:rPr>
          <w:rStyle w:val="a7"/>
        </w:rPr>
        <w:footnoteRef/>
      </w:r>
      <w:r>
        <w:t xml:space="preserve"> </w:t>
      </w:r>
      <w:r w:rsidRPr="00B94B5C">
        <w:t>Актуальный Перечень Банков-Гарантов Группы РусГидро размещен на официальном сайте Общества</w:t>
      </w:r>
    </w:p>
    <w:p w:rsidR="0004655B" w:rsidRPr="00C14D5A" w:rsidRDefault="0004655B" w:rsidP="0004655B">
      <w:pPr>
        <w:pStyle w:val="a5"/>
      </w:pPr>
      <w:r w:rsidRPr="00C14D5A">
        <w:t>(</w:t>
      </w:r>
      <w:hyperlink r:id="rId1" w:history="1">
        <w:r w:rsidRPr="00363134">
          <w:rPr>
            <w:rStyle w:val="a8"/>
          </w:rPr>
          <w:t>http://drsk.ru/vnutrennie_dokumenty.html</w:t>
        </w:r>
      </w:hyperlink>
      <w:r>
        <w:t xml:space="preserve"> </w:t>
      </w:r>
      <w:r w:rsidRPr="00C14D5A">
        <w:t>).</w:t>
      </w:r>
    </w:p>
  </w:footnote>
  <w:footnote w:id="2">
    <w:p w:rsidR="0004655B" w:rsidRPr="00B94B5C" w:rsidRDefault="0004655B" w:rsidP="0004655B">
      <w:pPr>
        <w:pStyle w:val="a5"/>
        <w:jc w:val="both"/>
      </w:pPr>
      <w:r>
        <w:rPr>
          <w:rStyle w:val="a7"/>
        </w:rPr>
        <w:footnoteRef/>
      </w:r>
      <w:r>
        <w:t xml:space="preserve"> Если кредитная организация имеет рейтинги кредитоспособности разных уровней, присвоенные разными рейтинговыми агентствами, то в качестве рейтинга кредитоспособности принимается максимальный из присвоенных (по данным сайта кредитной организации и /или рейтинговых агентств и/или из информационных систем Reuters, Bloomberg, Сbonds).</w:t>
      </w:r>
    </w:p>
  </w:footnote>
  <w:footnote w:id="3">
    <w:p w:rsidR="0004655B" w:rsidRPr="00B94B5C" w:rsidRDefault="0004655B" w:rsidP="0004655B">
      <w:pPr>
        <w:pStyle w:val="a5"/>
        <w:jc w:val="both"/>
      </w:pPr>
      <w:r>
        <w:rPr>
          <w:rStyle w:val="a7"/>
        </w:rPr>
        <w:footnoteRef/>
      </w:r>
      <w:r>
        <w:t xml:space="preserve"> </w:t>
      </w:r>
      <w:r w:rsidRPr="00D42858">
        <w:t>Данное требование не применяется в отношении небанковских кредитных организаций.</w:t>
      </w:r>
    </w:p>
  </w:footnote>
  <w:footnote w:id="4">
    <w:p w:rsidR="0004655B" w:rsidRPr="00B94B5C" w:rsidRDefault="0004655B" w:rsidP="0004655B">
      <w:pPr>
        <w:pStyle w:val="a5"/>
        <w:jc w:val="both"/>
      </w:pPr>
      <w:r>
        <w:rPr>
          <w:rStyle w:val="a7"/>
        </w:rPr>
        <w:footnoteRef/>
      </w:r>
      <w:r>
        <w:t xml:space="preserve"> Значение показателя округляется в большую или меньшую сторону до суммы, кратной 100 млн. руб. по правилам математического округления. В случае, если первая из отделяемых цифр меньше 5 - то значение показателя округляется в меньшую сторону; если первая из отделяемых цифр больше 5, то значение показателя округляется в большую сторону. Например, расчетное значение лимита - 5 440 млн. руб., лимит к установлению - 5 400 млн. руб.; расчетное значение лимита - 5 450 млн. руб., лимит к установлению - 5 500 млн. руб.</w:t>
      </w:r>
      <w:r w:rsidRPr="00D42858">
        <w:t>.</w:t>
      </w:r>
    </w:p>
  </w:footnote>
  <w:footnote w:id="5">
    <w:p w:rsidR="0004655B" w:rsidRPr="00B94B5C" w:rsidRDefault="0004655B" w:rsidP="0004655B">
      <w:pPr>
        <w:pStyle w:val="a5"/>
        <w:jc w:val="both"/>
      </w:pPr>
      <w:r>
        <w:rPr>
          <w:rStyle w:val="a7"/>
        </w:rPr>
        <w:footnoteRef/>
      </w:r>
      <w:r>
        <w:t xml:space="preserve"> Если кредитная организация имеет рейтинги кредитоспособности разных уровней, присвоенные разными рейтинговыми агентствами, то в качестве рейтинга кредитоспособности принимается максимальный из присвоенных (по данным сайта кредитной организации и /или рейтинговых агентств и/или из информационных систем Reuters, Bloomberg, Сbonds)</w:t>
      </w:r>
      <w:r w:rsidRPr="00D42858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8285D"/>
    <w:multiLevelType w:val="hybridMultilevel"/>
    <w:tmpl w:val="4A1EE84A"/>
    <w:lvl w:ilvl="0" w:tplc="EDDCD3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3"/>
    <w:rsid w:val="00022C5E"/>
    <w:rsid w:val="0004655B"/>
    <w:rsid w:val="00256D15"/>
    <w:rsid w:val="003261B9"/>
    <w:rsid w:val="003D2FBA"/>
    <w:rsid w:val="00423AA4"/>
    <w:rsid w:val="00832F12"/>
    <w:rsid w:val="009A7B7F"/>
    <w:rsid w:val="00AF6E53"/>
    <w:rsid w:val="00B9289C"/>
    <w:rsid w:val="00BC4756"/>
    <w:rsid w:val="00C166ED"/>
    <w:rsid w:val="00CE0795"/>
    <w:rsid w:val="00E02926"/>
    <w:rsid w:val="00F45443"/>
    <w:rsid w:val="00F46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752ED"/>
  <w15:chartTrackingRefBased/>
  <w15:docId w15:val="{571C1E9D-5FD1-4012-880E-C477003A5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6E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04655B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0795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4">
    <w:name w:val="Заголовок Знак"/>
    <w:basedOn w:val="a0"/>
    <w:link w:val="a3"/>
    <w:rsid w:val="00CE0795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  <w:style w:type="character" w:customStyle="1" w:styleId="20">
    <w:name w:val="Заголовок 2 Знак"/>
    <w:basedOn w:val="a0"/>
    <w:link w:val="2"/>
    <w:rsid w:val="0004655B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paragraph" w:styleId="a5">
    <w:name w:val="footnote text"/>
    <w:basedOn w:val="a"/>
    <w:link w:val="a6"/>
    <w:uiPriority w:val="99"/>
    <w:rsid w:val="0004655B"/>
    <w:pPr>
      <w:spacing w:line="240" w:lineRule="auto"/>
      <w:ind w:firstLine="0"/>
      <w:jc w:val="left"/>
    </w:pPr>
    <w:rPr>
      <w:snapToGrid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04655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4655B"/>
    <w:rPr>
      <w:vertAlign w:val="superscript"/>
    </w:rPr>
  </w:style>
  <w:style w:type="character" w:styleId="a8">
    <w:name w:val="Hyperlink"/>
    <w:uiPriority w:val="99"/>
    <w:unhideWhenUsed/>
    <w:rsid w:val="000465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drsk.ru/vnutrennie_dokumenty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873</Words>
  <Characters>4979</Characters>
  <Application>Microsoft Office Word</Application>
  <DocSecurity>0</DocSecurity>
  <Lines>41</Lines>
  <Paragraphs>11</Paragraphs>
  <ScaleCrop>false</ScaleCrop>
  <Company/>
  <LinksUpToDate>false</LinksUpToDate>
  <CharactersWithSpaces>5841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Гаранин Андрей Владимирович</dc:creator>
  <cp:keywords/>
  <dc:description/>
  <cp:lastModifiedBy>Гаранин Андрей Владимирович</cp:lastModifiedBy>
  <cp:revision>8</cp:revision>
  <dcterms:created xsi:type="dcterms:W3CDTF">2023-08-24T04:45:00Z</dcterms:created>
  <dcterms:modified xsi:type="dcterms:W3CDTF">2023-09-07T05:53:00Z</dcterms:modified>
</cp:coreProperties>
</file>